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010</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（二）地块位置：惠城区水口荔枝城片区JD142-07-01地块；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（三）地块编号：JD142-07-01；</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rPr>
        <w:t>》（PB20</w:t>
      </w:r>
      <w:r>
        <w:rPr>
          <w:rFonts w:hint="eastAsia" w:ascii="仿宋_GB2312" w:hAnsi="仿宋_GB2312" w:eastAsia="仿宋_GB2312" w:cs="仿宋_GB2312"/>
          <w:sz w:val="32"/>
          <w:szCs w:val="32"/>
          <w:highlight w:val="none"/>
          <w:shd w:val="clear" w:color="auto" w:fill="auto"/>
          <w:lang w:val="en-US" w:eastAsia="zh-CN"/>
        </w:rPr>
        <w:t>210089号</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宗地使用权面积为：30330.97平方米；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（六）计算指标用地面积为：33870平方米；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（七）计容积率建筑面积：60966-84675（其中配套设施建筑面积≥100）；</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（八）容积率为：1.8</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2</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（九）建筑密度为：≥35%；</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（十）机动车停车位配建标准：行政办公及生活服务设施每100平方米计容积率建筑面积≥1个，厂房及仓储每100平方米计容积率建筑面积≥0.3个，停车场须按不低于总停车位的10%的比例配置充电设施；</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（十一）土地用途为：一类工业用地（兼容一类物流仓储用地）；</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（十二）土地使用权出让年限为：50年；</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（十三）产业类型：电气机械及器材制造业；</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（十四）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（十五）本地块交付时间为《国有土地使用权出让合同》签订之日。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四、土地开发及使用规定</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（一）开发投资总额不少于</w:t>
      </w:r>
      <w:r>
        <w:rPr>
          <w:rFonts w:hint="eastAsia" w:ascii="仿宋_GB2312" w:hAnsi="宋体" w:eastAsia="仿宋_GB2312" w:cs="宋体"/>
          <w:color w:val="auto"/>
          <w:kern w:val="0"/>
          <w:sz w:val="32"/>
          <w:szCs w:val="32"/>
          <w:lang w:val="en-US" w:eastAsia="zh-CN"/>
        </w:rPr>
        <w:t>38103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shd w:val="clear" w:color="auto" w:fill="auto"/>
        </w:rPr>
        <w:t>（含地价）。</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val="en-US" w:eastAsia="zh-CN"/>
        </w:rPr>
        <w:t>竞得人在用地红线内开发建设必须符合城市规划要求，必须按《建设用地规划设计条件》（案卷编号：</w:t>
      </w:r>
      <w:r>
        <w:rPr>
          <w:rFonts w:hint="eastAsia" w:ascii="仿宋_GB2312" w:hAnsi="仿宋_GB2312" w:eastAsia="仿宋_GB2312" w:cs="仿宋_GB2312"/>
          <w:sz w:val="32"/>
          <w:szCs w:val="32"/>
          <w:highlight w:val="none"/>
          <w:shd w:val="clear" w:color="auto" w:fill="auto"/>
        </w:rPr>
        <w:t>PB202100</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9</w:t>
      </w:r>
      <w:r>
        <w:rPr>
          <w:rFonts w:hint="eastAsia" w:ascii="仿宋_GB2312" w:hAnsi="仿宋_GB2312" w:eastAsia="仿宋_GB2312" w:cs="仿宋_GB2312"/>
          <w:sz w:val="32"/>
          <w:szCs w:val="32"/>
          <w:highlight w:val="none"/>
          <w:shd w:val="clear" w:color="auto" w:fill="auto"/>
          <w:lang w:val="en-US" w:eastAsia="zh-CN"/>
        </w:rPr>
        <w:t>）的规划控制指标要求及有关规定进行规划设计</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三</w:t>
      </w:r>
      <w:r>
        <w:rPr>
          <w:rFonts w:hint="eastAsia" w:ascii="仿宋_GB2312" w:hAnsi="仿宋_GB2312" w:eastAsia="仿宋_GB2312" w:cs="仿宋_GB2312"/>
          <w:sz w:val="32"/>
          <w:szCs w:val="32"/>
          <w:highlight w:val="none"/>
          <w:shd w:val="clear" w:color="auto" w:fill="auto"/>
        </w:rPr>
        <w:t>）土地成交价款须以人民币支付,竞得人在签订《出让合同》之日起30日内付清全部成交价款。</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主要技术经济指标：规划建设7栋厂房、1栋宿舍、1栋工业废品仓库和地下室，主要技术经济指标：计算指标用地面积为33870平方米，容积率2.5，建筑密度40.9%，绿地率15.57%，计容积率建筑面积84670.76平方米，总建筑面积89622.36平方米（含架空空间面积803.25平方米），地下建筑面积4148.35平方米（应建防空地下室875平方米），机动停车位312个、非机动车位100个。行政办公及生活服务设施占地面积为874.52平方米，占总用地面积的2.58%，行政办公及生活服务设施计容建筑面积为8182.35平方米，占总计容积率建筑面积的9.66%。各项指标符合《建设用地规划设计条件》(案卷号：PB20210089)要求。须按程序进行公示，公示期未收到公众意见则同意所报总平面图及单体建筑设计方案。须做好管线综合设计报审，建筑设计须符合国家、省、市有关绿色建筑和建筑节能方面的技术规范和标准，须按海绵城市设计要求和市政府关于大力发展装配式建筑的实施意见做好设计及施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11250元/平方米，土地产出率（工业产值）不低于18000元/平方米/年，税收产出不低于1000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pStyle w:val="2"/>
        <w:ind w:left="0" w:leftChars="0" w:firstLine="640" w:firstLineChars="200"/>
        <w:rPr>
          <w:rFonts w:hint="eastAsia"/>
          <w:lang w:val="en-US" w:eastAsia="zh-CN"/>
        </w:rPr>
      </w:pPr>
      <w:r>
        <w:rPr>
          <w:rFonts w:hint="eastAsia" w:ascii="仿宋_GB2312" w:hAnsi="宋体" w:eastAsia="仿宋_GB2312" w:cs="宋体"/>
          <w:color w:val="auto"/>
          <w:kern w:val="0"/>
          <w:sz w:val="32"/>
          <w:szCs w:val="32"/>
        </w:rPr>
        <w:t>竞得人需与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宋体" w:eastAsia="仿宋_GB2312" w:cs="宋体"/>
          <w:color w:val="auto"/>
          <w:kern w:val="0"/>
          <w:sz w:val="32"/>
          <w:szCs w:val="32"/>
        </w:rPr>
        <w:t>签订《项目实施监管协议书》并完成监管协议公证手续。</w:t>
      </w:r>
    </w:p>
    <w:p>
      <w:pPr>
        <w:shd w:val="clear"/>
        <w:tabs>
          <w:tab w:val="left" w:pos="3388"/>
        </w:tabs>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）竞得人在签订《成交确认书》前，须与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1026</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val="en-US" w:eastAsia="zh-CN"/>
        </w:rPr>
        <w:t>（二）</w:t>
      </w:r>
      <w:r>
        <w:rPr>
          <w:rFonts w:hint="eastAsia" w:ascii="仿宋_GB2312" w:hAnsi="仿宋_GB2312" w:eastAsia="仿宋_GB2312" w:cs="仿宋_GB2312"/>
          <w:sz w:val="32"/>
          <w:szCs w:val="32"/>
        </w:rPr>
        <w:t>竞买人须提交</w:t>
      </w:r>
      <w:r>
        <w:rPr>
          <w:rFonts w:hint="eastAsia" w:ascii="仿宋_GB2312" w:hAnsi="仿宋_GB2312" w:eastAsia="仿宋_GB2312" w:cs="仿宋_GB2312"/>
          <w:sz w:val="32"/>
          <w:szCs w:val="32"/>
          <w:lang w:val="en-US" w:eastAsia="zh-CN"/>
        </w:rPr>
        <w:t>惠城区发改局</w:t>
      </w:r>
      <w:r>
        <w:rPr>
          <w:rFonts w:hint="eastAsia" w:ascii="仿宋_GB2312" w:hAnsi="仿宋_GB2312" w:eastAsia="仿宋_GB2312" w:cs="仿宋_GB2312"/>
          <w:sz w:val="32"/>
          <w:szCs w:val="32"/>
        </w:rPr>
        <w:t>出具的与该宗地块产业类型一致的优先发展产业项目文件</w:t>
      </w:r>
      <w:r>
        <w:rPr>
          <w:rFonts w:hint="eastAsia" w:ascii="仿宋_GB2312" w:hAnsi="仿宋_GB2312" w:eastAsia="仿宋_GB2312" w:cs="仿宋_GB2312"/>
          <w:kern w:val="0"/>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5.至报名日仍</w:t>
      </w:r>
      <w:r>
        <w:rPr>
          <w:rFonts w:hint="eastAsia" w:ascii="仿宋" w:hAnsi="仿宋" w:eastAsia="仿宋"/>
          <w:sz w:val="32"/>
          <w:szCs w:val="32"/>
        </w:rPr>
        <w:t>拖欠政府地价款的单位不得参与竞买上述地块。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叁仟肆佰贰拾万元整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3420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6月2</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17</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17</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rPr>
        <w:t>PB202100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highlight w:val="none"/>
          <w:shd w:val="clear" w:color="auto" w:fill="auto"/>
          <w:lang w:val="en-US" w:eastAsia="zh-CN"/>
        </w:rPr>
        <w:t>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17</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壹仟零贰拾陆万元整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1026</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竞买人与惠州市惠城区高新科技产业园管理委员签订的</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rPr>
        <w:t>竞买人须提交</w:t>
      </w:r>
      <w:r>
        <w:rPr>
          <w:rFonts w:hint="eastAsia" w:ascii="仿宋_GB2312" w:hAnsi="仿宋_GB2312" w:eastAsia="仿宋_GB2312" w:cs="仿宋_GB2312"/>
          <w:sz w:val="32"/>
          <w:szCs w:val="32"/>
          <w:lang w:val="en-US" w:eastAsia="zh-CN"/>
        </w:rPr>
        <w:t>惠城区发改局</w:t>
      </w:r>
      <w:r>
        <w:rPr>
          <w:rFonts w:hint="eastAsia" w:ascii="仿宋_GB2312" w:hAnsi="仿宋_GB2312" w:eastAsia="仿宋_GB2312" w:cs="仿宋_GB2312"/>
          <w:sz w:val="32"/>
          <w:szCs w:val="32"/>
        </w:rPr>
        <w:t>出具的与该宗地块产业类型一致的优先发展产业项目文件</w:t>
      </w:r>
      <w:bookmarkStart w:id="8" w:name="_GoBack"/>
      <w:bookmarkEnd w:id="8"/>
      <w:r>
        <w:rPr>
          <w:rFonts w:hint="eastAsia" w:ascii="仿宋_GB2312" w:hAnsi="宋体" w:eastAsia="仿宋_GB2312" w:cs="宋体"/>
          <w:color w:val="auto"/>
          <w:kern w:val="0"/>
          <w:sz w:val="32"/>
          <w:szCs w:val="32"/>
          <w:highlight w:val="none"/>
          <w:shd w:val="clear" w:color="auto" w:fill="auto"/>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rPr>
          <w:rFonts w:hint="eastAsia" w:ascii="仿宋_GB2312" w:hAnsi="仿宋_GB2312" w:eastAsia="仿宋_GB2312" w:cs="仿宋_GB2312"/>
          <w:sz w:val="32"/>
          <w:szCs w:val="32"/>
          <w:highlight w:val="none"/>
          <w:shd w:val="clear" w:color="auto" w:fill="auto"/>
        </w:rPr>
      </w:pPr>
    </w:p>
    <w:p>
      <w:pPr>
        <w:pStyle w:val="2"/>
        <w:rPr>
          <w:rFonts w:hint="eastAsia" w:ascii="仿宋_GB2312" w:hAnsi="仿宋_GB2312" w:eastAsia="仿宋_GB2312" w:cs="仿宋_GB2312"/>
          <w:sz w:val="32"/>
          <w:szCs w:val="32"/>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2022年5月12日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42C6BAB"/>
    <w:rsid w:val="04BB2A35"/>
    <w:rsid w:val="04F7599A"/>
    <w:rsid w:val="05280DC9"/>
    <w:rsid w:val="054F511E"/>
    <w:rsid w:val="05616BEE"/>
    <w:rsid w:val="05AA6043"/>
    <w:rsid w:val="062E1CCB"/>
    <w:rsid w:val="065D58C0"/>
    <w:rsid w:val="069B51B9"/>
    <w:rsid w:val="06E22DF8"/>
    <w:rsid w:val="071F73B3"/>
    <w:rsid w:val="077D5D24"/>
    <w:rsid w:val="07F629A0"/>
    <w:rsid w:val="091E26EA"/>
    <w:rsid w:val="09317644"/>
    <w:rsid w:val="097F0039"/>
    <w:rsid w:val="0A771CCA"/>
    <w:rsid w:val="0A812477"/>
    <w:rsid w:val="0B1406EF"/>
    <w:rsid w:val="0C40433F"/>
    <w:rsid w:val="0C8642BF"/>
    <w:rsid w:val="0D261A5B"/>
    <w:rsid w:val="0DCB3B54"/>
    <w:rsid w:val="0F0E558C"/>
    <w:rsid w:val="0FB217AF"/>
    <w:rsid w:val="0FB2799E"/>
    <w:rsid w:val="10152918"/>
    <w:rsid w:val="105A2768"/>
    <w:rsid w:val="105C6B40"/>
    <w:rsid w:val="10A1573B"/>
    <w:rsid w:val="10B43BC1"/>
    <w:rsid w:val="111E117E"/>
    <w:rsid w:val="11A17A14"/>
    <w:rsid w:val="12295A9F"/>
    <w:rsid w:val="141106B3"/>
    <w:rsid w:val="14924D3E"/>
    <w:rsid w:val="14D40026"/>
    <w:rsid w:val="15BB632B"/>
    <w:rsid w:val="15C4392F"/>
    <w:rsid w:val="15D340EA"/>
    <w:rsid w:val="16615977"/>
    <w:rsid w:val="168C318D"/>
    <w:rsid w:val="16AE6DA7"/>
    <w:rsid w:val="170F4C1C"/>
    <w:rsid w:val="17DA4A92"/>
    <w:rsid w:val="18220C10"/>
    <w:rsid w:val="19546A32"/>
    <w:rsid w:val="1960257D"/>
    <w:rsid w:val="19D941D6"/>
    <w:rsid w:val="1B002CF4"/>
    <w:rsid w:val="1C431BA6"/>
    <w:rsid w:val="1CB6407B"/>
    <w:rsid w:val="1D717DCD"/>
    <w:rsid w:val="1DE56E00"/>
    <w:rsid w:val="1E46102C"/>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63F7C"/>
    <w:rsid w:val="25E54340"/>
    <w:rsid w:val="26391FD0"/>
    <w:rsid w:val="26741665"/>
    <w:rsid w:val="272C05B0"/>
    <w:rsid w:val="281D1027"/>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24E22EE"/>
    <w:rsid w:val="33A33367"/>
    <w:rsid w:val="33CE0AAA"/>
    <w:rsid w:val="34B40523"/>
    <w:rsid w:val="34C41D04"/>
    <w:rsid w:val="34CD617E"/>
    <w:rsid w:val="3588604B"/>
    <w:rsid w:val="360B04FE"/>
    <w:rsid w:val="361C1DB9"/>
    <w:rsid w:val="378C6660"/>
    <w:rsid w:val="37FB7A76"/>
    <w:rsid w:val="38703C12"/>
    <w:rsid w:val="38A76E9E"/>
    <w:rsid w:val="38DE5E51"/>
    <w:rsid w:val="38EB35D9"/>
    <w:rsid w:val="390E539D"/>
    <w:rsid w:val="3B06746C"/>
    <w:rsid w:val="3C4A4143"/>
    <w:rsid w:val="3C5E598F"/>
    <w:rsid w:val="3C8F0E4F"/>
    <w:rsid w:val="3CAD2EC5"/>
    <w:rsid w:val="3CB81CC8"/>
    <w:rsid w:val="3D322E34"/>
    <w:rsid w:val="3D34683B"/>
    <w:rsid w:val="3D5E1016"/>
    <w:rsid w:val="3F3F4FAD"/>
    <w:rsid w:val="3FB91BA4"/>
    <w:rsid w:val="3FC22752"/>
    <w:rsid w:val="418879B1"/>
    <w:rsid w:val="41CE7F2A"/>
    <w:rsid w:val="41EE5FAA"/>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076A91"/>
    <w:rsid w:val="493B6F1B"/>
    <w:rsid w:val="4AFF2E69"/>
    <w:rsid w:val="4B8E7FA9"/>
    <w:rsid w:val="4BA610FC"/>
    <w:rsid w:val="4BC3115D"/>
    <w:rsid w:val="4BEE1CA4"/>
    <w:rsid w:val="4CF51C39"/>
    <w:rsid w:val="4D1F6077"/>
    <w:rsid w:val="4DC8070E"/>
    <w:rsid w:val="4ED2701A"/>
    <w:rsid w:val="4F1E4BBE"/>
    <w:rsid w:val="4F3537ED"/>
    <w:rsid w:val="4FFE1B2F"/>
    <w:rsid w:val="51467837"/>
    <w:rsid w:val="51660328"/>
    <w:rsid w:val="52132F5D"/>
    <w:rsid w:val="528F1625"/>
    <w:rsid w:val="52AA5DFE"/>
    <w:rsid w:val="533F6C66"/>
    <w:rsid w:val="544F17E9"/>
    <w:rsid w:val="546D5003"/>
    <w:rsid w:val="54943EAC"/>
    <w:rsid w:val="54C11818"/>
    <w:rsid w:val="55943151"/>
    <w:rsid w:val="57D00A5F"/>
    <w:rsid w:val="58AC5C79"/>
    <w:rsid w:val="58B217DC"/>
    <w:rsid w:val="58FE24B1"/>
    <w:rsid w:val="59693A9B"/>
    <w:rsid w:val="5A154FE3"/>
    <w:rsid w:val="5AEE4F52"/>
    <w:rsid w:val="5B0C2732"/>
    <w:rsid w:val="5B1D2CCC"/>
    <w:rsid w:val="5B52670E"/>
    <w:rsid w:val="5B625B54"/>
    <w:rsid w:val="5B640509"/>
    <w:rsid w:val="5B8E3054"/>
    <w:rsid w:val="5BA7715F"/>
    <w:rsid w:val="5C2A6903"/>
    <w:rsid w:val="5C943765"/>
    <w:rsid w:val="5D006096"/>
    <w:rsid w:val="5D731ABE"/>
    <w:rsid w:val="5DB15592"/>
    <w:rsid w:val="5DF81F1B"/>
    <w:rsid w:val="5DFB50B1"/>
    <w:rsid w:val="5E2E0948"/>
    <w:rsid w:val="5EE41DB0"/>
    <w:rsid w:val="600D408B"/>
    <w:rsid w:val="610A5EBF"/>
    <w:rsid w:val="61245A3C"/>
    <w:rsid w:val="6178185B"/>
    <w:rsid w:val="617F00E3"/>
    <w:rsid w:val="61C04C47"/>
    <w:rsid w:val="61C170AA"/>
    <w:rsid w:val="61D82B90"/>
    <w:rsid w:val="626D5569"/>
    <w:rsid w:val="62D03E81"/>
    <w:rsid w:val="62D41879"/>
    <w:rsid w:val="6398078D"/>
    <w:rsid w:val="641A28B3"/>
    <w:rsid w:val="648A18F5"/>
    <w:rsid w:val="64C30585"/>
    <w:rsid w:val="651C53A6"/>
    <w:rsid w:val="656B5E9D"/>
    <w:rsid w:val="659D6FA9"/>
    <w:rsid w:val="65F2007E"/>
    <w:rsid w:val="66C13377"/>
    <w:rsid w:val="67927D39"/>
    <w:rsid w:val="67EE0FCE"/>
    <w:rsid w:val="68085778"/>
    <w:rsid w:val="688B43B5"/>
    <w:rsid w:val="68E63F59"/>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782A8B"/>
    <w:rsid w:val="77A91566"/>
    <w:rsid w:val="77E167B8"/>
    <w:rsid w:val="78591F3E"/>
    <w:rsid w:val="78CA1EAE"/>
    <w:rsid w:val="792409A3"/>
    <w:rsid w:val="7A881483"/>
    <w:rsid w:val="7A962112"/>
    <w:rsid w:val="7AE44F5D"/>
    <w:rsid w:val="7B3065F7"/>
    <w:rsid w:val="7B4F2E9A"/>
    <w:rsid w:val="7B8363CD"/>
    <w:rsid w:val="7D5207DE"/>
    <w:rsid w:val="7E857972"/>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2022-05-12T01:59:26Z</cp:lastPrinted>
  <dcterms:modified xsi:type="dcterms:W3CDTF">2022-05-12T02:20:17Z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